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7609" w14:textId="3DF6124B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Muriel MASI </w:t>
      </w:r>
    </w:p>
    <w:p w14:paraId="266F5B14" w14:textId="24289A58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</w:p>
    <w:p w14:paraId="1905C3C4" w14:textId="59E04C08" w:rsidR="00673600" w:rsidRPr="00673600" w:rsidRDefault="00673600" w:rsidP="00673600">
      <w:pPr>
        <w:pStyle w:val="Default"/>
        <w:jc w:val="both"/>
        <w:rPr>
          <w:rFonts w:ascii="Arial Narrow" w:hAnsi="Arial Narrow"/>
          <w:b/>
          <w:bCs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Maître de Conférences Aix-Marseille Université </w:t>
      </w: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>&amp; Chercheur associé Synchrotron SOLEIL, ligne de lumière DISCO</w:t>
      </w:r>
    </w:p>
    <w:p w14:paraId="17A208E3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340435" w14:textId="3BEFB403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Axes de recherche :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Enveloppes bactériennes / Transports moléculaires / Porines et Pompes d’efflux /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Two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-component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systems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(TCS) / Développement de molécules antibactériennes / Imagerie haute résolution </w:t>
      </w:r>
    </w:p>
    <w:p w14:paraId="75D9BB44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F921C1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Coordonnées professionnelles : </w:t>
      </w:r>
    </w:p>
    <w:p w14:paraId="6C5855E8" w14:textId="77777777" w:rsidR="00670C8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Laboratoire « Membranes et Cibles Thérapeutiques » (MCT) Inserm U1261, UMR_MD1, Aix-Marseille Université, IRBA SSA, Faculté de Pharmacie, 27 Bd Jean Moulin, 13005 Marseille </w:t>
      </w:r>
    </w:p>
    <w:p w14:paraId="41D36414" w14:textId="6244545A" w:rsidR="00670C80" w:rsidRDefault="00670C8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0C80">
        <w:rPr>
          <w:rFonts w:ascii="Arial Narrow" w:hAnsi="Arial Narrow"/>
          <w:color w:val="001F5F"/>
          <w:sz w:val="22"/>
          <w:szCs w:val="22"/>
        </w:rPr>
        <w:t>Synchrotron SOLEIL, L'Orme des Merisiers, Départementale 128, 91190 Saint-Aubin</w:t>
      </w:r>
    </w:p>
    <w:p w14:paraId="78B1A3C6" w14:textId="13E48BC9" w:rsidR="00673600" w:rsidRPr="00670C8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E-mail : </w:t>
      </w:r>
      <w:r w:rsidRPr="00673600">
        <w:rPr>
          <w:rFonts w:ascii="Arial Narrow" w:hAnsi="Arial Narrow"/>
          <w:color w:val="0462C1"/>
          <w:sz w:val="22"/>
          <w:szCs w:val="22"/>
        </w:rPr>
        <w:t>muriel.masi@univ-amu.fr</w:t>
      </w:r>
      <w:r w:rsidRPr="00673600">
        <w:rPr>
          <w:rFonts w:ascii="Arial Narrow" w:hAnsi="Arial Narrow"/>
          <w:color w:val="0462C1"/>
          <w:sz w:val="22"/>
          <w:szCs w:val="22"/>
        </w:rPr>
        <w:t> ; muriel.masi@synchrotron-soleil.fr</w:t>
      </w:r>
    </w:p>
    <w:p w14:paraId="11510AFE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462C1"/>
          <w:sz w:val="22"/>
          <w:szCs w:val="22"/>
        </w:rPr>
      </w:pPr>
    </w:p>
    <w:p w14:paraId="55B3980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6FC0"/>
          <w:sz w:val="22"/>
          <w:szCs w:val="22"/>
        </w:rPr>
      </w:pP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Parcours académique : </w:t>
      </w:r>
    </w:p>
    <w:p w14:paraId="65DCD0C9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2020 </w:t>
      </w:r>
      <w:r w:rsidRPr="00673600">
        <w:rPr>
          <w:rFonts w:ascii="Arial Narrow" w:hAnsi="Arial Narrow"/>
          <w:color w:val="001F5F"/>
          <w:sz w:val="22"/>
          <w:szCs w:val="22"/>
        </w:rPr>
        <w:t>Habilitation à diriger des recherches (HDR) de l’Ecole Doctorale ED569 Innovation Thérapeutique, du fondamental à l’appliqué de l’Université Paris Saclay (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UPSaclay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) </w:t>
      </w:r>
    </w:p>
    <w:p w14:paraId="63429359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2005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Doctorat Maladies Transmissibles et Pathologies Tropicales de l'Ecole Doctorale ED62 Sciences de la Vie et la Santé de l’Université de la Méditerranée Aix-Marseille II </w:t>
      </w:r>
    </w:p>
    <w:p w14:paraId="0C1B9F7E" w14:textId="6DEF2BB4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2001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Diplôme d’Etudes Approfondies (DEA) Maladies Transmissibles et Pathologies Tropicales de l’Université de la Méditerranée Aix-Marseille II </w:t>
      </w:r>
    </w:p>
    <w:p w14:paraId="0B6C8A23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AC2564E" w14:textId="3E3BA0C4" w:rsidR="00673600" w:rsidRPr="00673600" w:rsidRDefault="00673600" w:rsidP="00673600">
      <w:pPr>
        <w:pStyle w:val="Default"/>
        <w:jc w:val="both"/>
        <w:rPr>
          <w:rFonts w:ascii="Arial Narrow" w:hAnsi="Arial Narrow"/>
          <w:b/>
          <w:bCs/>
          <w:color w:val="006FC0"/>
          <w:sz w:val="22"/>
          <w:szCs w:val="22"/>
        </w:rPr>
      </w:pP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Activité professionnelle : </w:t>
      </w:r>
    </w:p>
    <w:p w14:paraId="29187F10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b/>
          <w:bCs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>Octobre</w:t>
      </w: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 202</w:t>
      </w: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>2</w:t>
      </w: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 – </w:t>
      </w:r>
    </w:p>
    <w:p w14:paraId="1BA047D7" w14:textId="11A377A8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>Chercheur associé Synchrotron SOLEIL, ligne de lumière DISCO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 (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Div.Exp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>.)</w:t>
      </w:r>
    </w:p>
    <w:p w14:paraId="109350CE" w14:textId="3BC73D9B" w:rsidR="00673600" w:rsidRPr="00673600" w:rsidRDefault="00673600" w:rsidP="00673600">
      <w:pPr>
        <w:pStyle w:val="Default"/>
        <w:jc w:val="both"/>
        <w:rPr>
          <w:rFonts w:ascii="Arial Narrow" w:hAnsi="Arial Narrow"/>
          <w:color w:val="006FC0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</w:t>
      </w:r>
      <w:r w:rsidRPr="00673600">
        <w:rPr>
          <w:rFonts w:ascii="Arial Narrow" w:hAnsi="Arial Narrow"/>
          <w:color w:val="001F5F"/>
          <w:sz w:val="22"/>
          <w:szCs w:val="22"/>
        </w:rPr>
        <w:t>: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 Accumulation d’antibiotiques dans des bactéries isolées sous rayonnement DUV</w:t>
      </w:r>
    </w:p>
    <w:p w14:paraId="2C75A449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Septembre 2021 – </w:t>
      </w:r>
    </w:p>
    <w:p w14:paraId="382C55F8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Maître de Conférences d’Aix-Marseille Université (CNU87), MCT </w:t>
      </w:r>
    </w:p>
    <w:p w14:paraId="17EACF95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: Inhibition des pompes d’efflux d’antibiotiques / Translocation d’antibiotiques à travers les porines de type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OmpF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et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OmpC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chez les entérobactéries </w:t>
      </w: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/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Transduction du signal &amp; développement de molécules antibactériennes dirigées contre les TCS </w:t>
      </w:r>
    </w:p>
    <w:p w14:paraId="262A3B5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Janvier 2019 – Aout 2021 </w:t>
      </w:r>
    </w:p>
    <w:p w14:paraId="3D33DCB0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>Maître de Conférences de l’Université Paris Sud (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UPSud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) devenue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UPSaclay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en janvier 2020 (CNU64) </w:t>
      </w:r>
    </w:p>
    <w:p w14:paraId="09A6227C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Institut de Biologie Intégrative de la Cellule (I2BC) UMR9198,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UPSaclay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– CNRS – CEA dirigé par Thierry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Meinel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puis Frédéric Boccard, Equipe de « Enveloppes Bactériennes et Antibiotiques » </w:t>
      </w:r>
    </w:p>
    <w:p w14:paraId="45859AA8" w14:textId="4152EAAE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>Chercheur associé Synchrotron SOLEIL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, </w:t>
      </w:r>
      <w:r w:rsidRPr="00673600">
        <w:rPr>
          <w:rFonts w:ascii="Arial Narrow" w:hAnsi="Arial Narrow"/>
          <w:color w:val="001F5F"/>
          <w:sz w:val="22"/>
          <w:szCs w:val="22"/>
        </w:rPr>
        <w:t>ligne de lumière DISCO (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Div.Exp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>.)</w:t>
      </w:r>
    </w:p>
    <w:p w14:paraId="318AEDEF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: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Impact de molécules chimio-sensibilisantes sur l’accumulation d’antibiotiques et étude de leur mode d’action (modèles :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Escherichia coli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et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Pseudomonas </w:t>
      </w:r>
      <w:proofErr w:type="spellStart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>aeruginosa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) </w:t>
      </w:r>
    </w:p>
    <w:p w14:paraId="39D6A791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Septembre 2013 – décembre 2018 </w:t>
      </w:r>
    </w:p>
    <w:p w14:paraId="7AE732EC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Chercheur contractuel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Protisvalor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(IMI-TRANSLOCATION) </w:t>
      </w:r>
    </w:p>
    <w:p w14:paraId="1299925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TCM2/MCT dirigé par Jean-Marie Pagès puis Jean-Michel Bolla </w:t>
      </w:r>
    </w:p>
    <w:p w14:paraId="28906209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: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Translocation d’antibiotiques à travers les porines de type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OmpF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et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OmpC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chez les entérobactéries / Régulation génétique de la perméabilité membranaire et de la multirésistance aux antibiotiques chez des souches cliniques d’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Enterobacter </w:t>
      </w:r>
      <w:proofErr w:type="spellStart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>aerogenes</w:t>
      </w:r>
      <w:proofErr w:type="spellEnd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/ Accumulation intracellulaire d’antibiotiques (modèle :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E. coli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; collaboration Synchrotron SOLEIL) </w:t>
      </w:r>
    </w:p>
    <w:p w14:paraId="460DB6D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2009-2013 </w:t>
      </w:r>
    </w:p>
    <w:p w14:paraId="172CC342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Maître de Conférences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UPSud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(CNU64) </w:t>
      </w:r>
    </w:p>
    <w:p w14:paraId="2B4B6A55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Institut de Biochimie et Biophysique Moléculaire et Cellulaire (IBBMC UMR8621) dirigé par Lucienne Letellier puis Michel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Desmadril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, Equipe « Biologie Moléculaire et Cellulaire des Corynébactéries » </w:t>
      </w:r>
    </w:p>
    <w:p w14:paraId="41963EB0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: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Biogenèse de la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mycomembrane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(modèle :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Corynebacterium </w:t>
      </w:r>
      <w:proofErr w:type="spellStart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>glutamicum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) </w:t>
      </w:r>
    </w:p>
    <w:p w14:paraId="000529F8" w14:textId="6368ABDE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2008-2009 </w:t>
      </w:r>
    </w:p>
    <w:p w14:paraId="6127C8B6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Post-doctorat Institut Pasteur Paris </w:t>
      </w:r>
    </w:p>
    <w:p w14:paraId="4E4BE21B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Unité des Membranes Bactériennes (URA2172) dirigée par Cécile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Wandersman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</w:p>
    <w:p w14:paraId="502E1467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 de recherche : </w:t>
      </w:r>
      <w:r w:rsidRPr="00673600">
        <w:rPr>
          <w:rFonts w:ascii="Arial Narrow" w:hAnsi="Arial Narrow"/>
          <w:color w:val="001F5F"/>
          <w:sz w:val="22"/>
          <w:szCs w:val="22"/>
        </w:rPr>
        <w:t>Dynamique d’assemblage du système de sécrétion de type I de l’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hémophore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HasA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de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Serratia </w:t>
      </w:r>
      <w:proofErr w:type="spellStart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>marcescens</w:t>
      </w:r>
      <w:proofErr w:type="spellEnd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 </w:t>
      </w:r>
    </w:p>
    <w:p w14:paraId="12D19128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lastRenderedPageBreak/>
        <w:t xml:space="preserve">2005-2008 </w:t>
      </w:r>
    </w:p>
    <w:p w14:paraId="0CBA67ED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Post-doctorat Arizona State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University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</w:p>
    <w:p w14:paraId="6631B202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Laboratoire de Microbiologie dirigé par Rajeev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Misra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</w:p>
    <w:p w14:paraId="1B86D870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Projets de recherche : </w:t>
      </w:r>
      <w:r w:rsidRPr="00673600">
        <w:rPr>
          <w:rFonts w:ascii="Arial Narrow" w:hAnsi="Arial Narrow"/>
          <w:color w:val="001F5F"/>
          <w:sz w:val="22"/>
          <w:szCs w:val="22"/>
        </w:rPr>
        <w:t>Translocation de la colicine E1 à travers la membrane externe d’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E. coli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/ Repliement de la protéine de membrane externe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TolC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d’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E. coli </w:t>
      </w:r>
    </w:p>
    <w:p w14:paraId="1F29EEC5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b/>
          <w:bCs/>
          <w:color w:val="001F5F"/>
          <w:sz w:val="22"/>
          <w:szCs w:val="22"/>
        </w:rPr>
        <w:t xml:space="preserve">2001-2005 </w:t>
      </w:r>
    </w:p>
    <w:p w14:paraId="26B9CA3E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Doctorat sous la direction de Jean-Marie Pagès </w:t>
      </w:r>
    </w:p>
    <w:p w14:paraId="40907BB9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EA2197 dirigée par Jean-Marie Pagès </w:t>
      </w:r>
    </w:p>
    <w:p w14:paraId="01E741D3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Université de la Méditerranée Aix-Marseille II </w:t>
      </w:r>
    </w:p>
    <w:p w14:paraId="1FD4F86C" w14:textId="2501FF29" w:rsidR="00673600" w:rsidRPr="00673600" w:rsidRDefault="00673600" w:rsidP="00673600">
      <w:pPr>
        <w:pStyle w:val="Default"/>
        <w:jc w:val="both"/>
        <w:rPr>
          <w:rFonts w:ascii="Arial Narrow" w:hAnsi="Arial Narrow"/>
          <w:i/>
          <w:iCs/>
          <w:color w:val="001F5F"/>
          <w:sz w:val="22"/>
          <w:szCs w:val="22"/>
        </w:rPr>
      </w:pP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Projet de recherche :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Pompes d’efflux d’antibiotiques chez le pathogène nosocomial </w:t>
      </w:r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Enterobacter </w:t>
      </w:r>
      <w:proofErr w:type="spellStart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>aerogenes</w:t>
      </w:r>
      <w:proofErr w:type="spellEnd"/>
      <w:r w:rsidRPr="00673600">
        <w:rPr>
          <w:rFonts w:ascii="Arial Narrow" w:hAnsi="Arial Narrow"/>
          <w:i/>
          <w:iCs/>
          <w:color w:val="001F5F"/>
          <w:sz w:val="22"/>
          <w:szCs w:val="22"/>
        </w:rPr>
        <w:t xml:space="preserve"> </w:t>
      </w:r>
    </w:p>
    <w:p w14:paraId="58A69B97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CD92D03" w14:textId="26409820" w:rsidR="00673600" w:rsidRDefault="00673600" w:rsidP="00673600">
      <w:pPr>
        <w:pStyle w:val="Default"/>
        <w:jc w:val="both"/>
        <w:rPr>
          <w:rFonts w:ascii="Arial Narrow" w:hAnsi="Arial Narrow"/>
          <w:b/>
          <w:bCs/>
          <w:color w:val="006FC0"/>
          <w:sz w:val="22"/>
          <w:szCs w:val="22"/>
        </w:rPr>
      </w:pPr>
      <w:r>
        <w:rPr>
          <w:rFonts w:ascii="Arial Narrow" w:hAnsi="Arial Narrow"/>
          <w:b/>
          <w:bCs/>
          <w:color w:val="006FC0"/>
          <w:sz w:val="22"/>
          <w:szCs w:val="22"/>
        </w:rPr>
        <w:t>Projets scientifiques :</w:t>
      </w:r>
    </w:p>
    <w:p w14:paraId="1228BA47" w14:textId="62044103" w:rsid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  <w:lang w:val="en-US"/>
        </w:rPr>
      </w:pPr>
      <w:r w:rsidRPr="00673600">
        <w:rPr>
          <w:rFonts w:ascii="Arial Narrow" w:hAnsi="Arial Narrow"/>
          <w:color w:val="001F5F"/>
          <w:sz w:val="22"/>
          <w:szCs w:val="22"/>
          <w:lang w:val="en-US"/>
        </w:rPr>
        <w:t>2018</w:t>
      </w:r>
      <w:r>
        <w:rPr>
          <w:rFonts w:ascii="Arial Narrow" w:hAnsi="Arial Narrow"/>
          <w:color w:val="001F5F"/>
          <w:sz w:val="22"/>
          <w:szCs w:val="22"/>
          <w:lang w:val="en-US"/>
        </w:rPr>
        <w:tab/>
      </w:r>
      <w:r w:rsidRPr="00673600">
        <w:rPr>
          <w:rFonts w:ascii="Arial Narrow" w:hAnsi="Arial Narrow"/>
          <w:color w:val="001F5F"/>
          <w:sz w:val="22"/>
          <w:szCs w:val="22"/>
          <w:lang w:val="en-US"/>
        </w:rPr>
        <w:t>PHC FASIC, The University of Queensland, Australia</w:t>
      </w:r>
    </w:p>
    <w:p w14:paraId="583EF458" w14:textId="7BD1E4DA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  <w:lang w:val="en-US"/>
        </w:rPr>
      </w:pPr>
      <w:r>
        <w:rPr>
          <w:rFonts w:ascii="Arial Narrow" w:hAnsi="Arial Narrow"/>
          <w:color w:val="001F5F"/>
          <w:sz w:val="22"/>
          <w:szCs w:val="22"/>
          <w:lang w:val="en-US"/>
        </w:rPr>
        <w:t>2022</w:t>
      </w:r>
      <w:r>
        <w:rPr>
          <w:rFonts w:ascii="Arial Narrow" w:hAnsi="Arial Narrow"/>
          <w:color w:val="001F5F"/>
          <w:sz w:val="22"/>
          <w:szCs w:val="22"/>
          <w:lang w:val="en-US"/>
        </w:rPr>
        <w:tab/>
        <w:t>ANR Multidrug-RISE, (</w:t>
      </w:r>
      <w:proofErr w:type="spellStart"/>
      <w:r>
        <w:rPr>
          <w:rFonts w:ascii="Arial Narrow" w:hAnsi="Arial Narrow"/>
          <w:color w:val="001F5F"/>
          <w:sz w:val="22"/>
          <w:szCs w:val="22"/>
          <w:lang w:val="en-US"/>
        </w:rPr>
        <w:t>coordinateur</w:t>
      </w:r>
      <w:proofErr w:type="spellEnd"/>
      <w:r>
        <w:rPr>
          <w:rFonts w:ascii="Arial Narrow" w:hAnsi="Arial Narrow"/>
          <w:color w:val="001F5F"/>
          <w:sz w:val="22"/>
          <w:szCs w:val="22"/>
          <w:lang w:val="en-US"/>
        </w:rPr>
        <w:t xml:space="preserve"> JM </w:t>
      </w:r>
      <w:proofErr w:type="spellStart"/>
      <w:r>
        <w:rPr>
          <w:rFonts w:ascii="Arial Narrow" w:hAnsi="Arial Narrow"/>
          <w:color w:val="001F5F"/>
          <w:sz w:val="22"/>
          <w:szCs w:val="22"/>
          <w:lang w:val="en-US"/>
        </w:rPr>
        <w:t>Jault</w:t>
      </w:r>
      <w:proofErr w:type="spellEnd"/>
      <w:r>
        <w:rPr>
          <w:rFonts w:ascii="Arial Narrow" w:hAnsi="Arial Narrow"/>
          <w:color w:val="001F5F"/>
          <w:sz w:val="22"/>
          <w:szCs w:val="22"/>
          <w:lang w:val="en-US"/>
        </w:rPr>
        <w:t xml:space="preserve">, </w:t>
      </w:r>
      <w:r>
        <w:rPr>
          <w:rFonts w:ascii="Arial Narrow" w:hAnsi="Arial Narrow"/>
          <w:color w:val="001F5F"/>
          <w:sz w:val="22"/>
          <w:szCs w:val="22"/>
          <w:lang w:val="en-US"/>
        </w:rPr>
        <w:t>IBPC, Lyon</w:t>
      </w:r>
      <w:r>
        <w:rPr>
          <w:rFonts w:ascii="Arial Narrow" w:hAnsi="Arial Narrow"/>
          <w:color w:val="001F5F"/>
          <w:sz w:val="22"/>
          <w:szCs w:val="22"/>
          <w:lang w:val="en-US"/>
        </w:rPr>
        <w:t>)</w:t>
      </w:r>
    </w:p>
    <w:p w14:paraId="1718BFA5" w14:textId="410D2924" w:rsidR="00673600" w:rsidRPr="00673600" w:rsidRDefault="00673600" w:rsidP="00673600">
      <w:pPr>
        <w:pStyle w:val="Default"/>
        <w:jc w:val="both"/>
        <w:rPr>
          <w:rFonts w:ascii="Arial Narrow" w:hAnsi="Arial Narrow"/>
          <w:b/>
          <w:bCs/>
          <w:color w:val="006FC0"/>
          <w:sz w:val="22"/>
          <w:szCs w:val="22"/>
          <w:lang w:val="en-US"/>
        </w:rPr>
      </w:pPr>
    </w:p>
    <w:p w14:paraId="484B06A0" w14:textId="12A0BCEF" w:rsidR="00673600" w:rsidRPr="00673600" w:rsidRDefault="00673600" w:rsidP="00673600">
      <w:pPr>
        <w:pStyle w:val="Default"/>
        <w:jc w:val="both"/>
        <w:rPr>
          <w:rFonts w:ascii="Arial Narrow" w:hAnsi="Arial Narrow"/>
          <w:color w:val="006FC0"/>
          <w:sz w:val="22"/>
          <w:szCs w:val="22"/>
        </w:rPr>
      </w:pP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Animations scientifiques : </w:t>
      </w:r>
    </w:p>
    <w:p w14:paraId="014A0C3C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Editeur invité pour la revue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Antibiotics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MDPI (2020) </w:t>
      </w:r>
    </w:p>
    <w:p w14:paraId="10C400B0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Editeur pour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Frontiers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Drug Discovery &amp;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Frontiers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Microbiology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(2021-) </w:t>
      </w:r>
    </w:p>
    <w:p w14:paraId="4A5B1DD4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Expert scientifique auprès de la Commission Européenne Horizon 2020 (2015-2020), Horizon Europe (2021-) </w:t>
      </w:r>
    </w:p>
    <w:p w14:paraId="249434B5" w14:textId="11073FED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Organisation de l’atelier Initial Training Network ITN-TRANSLOCATION : The use of fluorescence to monitor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envelope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permeability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in Gram-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negative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 xml:space="preserve">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</w:rPr>
        <w:t>bacteria</w:t>
      </w:r>
      <w:proofErr w:type="spellEnd"/>
      <w:r w:rsidRPr="00673600">
        <w:rPr>
          <w:rFonts w:ascii="Arial Narrow" w:hAnsi="Arial Narrow"/>
          <w:color w:val="001F5F"/>
          <w:sz w:val="22"/>
          <w:szCs w:val="22"/>
        </w:rPr>
        <w:t>”, AMU, 10-14 Oct. 2016 (</w:t>
      </w:r>
      <w:r w:rsidRPr="00673600">
        <w:rPr>
          <w:rFonts w:ascii="Arial Narrow" w:hAnsi="Arial Narrow"/>
          <w:color w:val="001F5F"/>
          <w:sz w:val="22"/>
          <w:szCs w:val="22"/>
        </w:rPr>
        <w:t>Financements :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 Université Franco-Allemande, AMU, CD13, Ville de Marseille) </w:t>
      </w:r>
    </w:p>
    <w:p w14:paraId="64B6C816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Membre du comité d’organisation du mini-colloque annuel « ABC of Membrane Transport », Institut de Biologie Physico-Chimique, Paris </w:t>
      </w:r>
      <w:r w:rsidRPr="00673600">
        <w:rPr>
          <w:rFonts w:ascii="Arial Narrow" w:hAnsi="Arial Narrow"/>
          <w:color w:val="0462C1"/>
          <w:sz w:val="22"/>
          <w:szCs w:val="22"/>
        </w:rPr>
        <w:t xml:space="preserve">http://umr7099.ibpc.fr/workshop-on-abc-of-tranporters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(2017-) </w:t>
      </w:r>
    </w:p>
    <w:p w14:paraId="5326E702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  <w:r w:rsidRPr="00673600">
        <w:rPr>
          <w:rFonts w:ascii="Arial Narrow" w:hAnsi="Arial Narrow"/>
          <w:color w:val="001F5F"/>
          <w:sz w:val="22"/>
          <w:szCs w:val="22"/>
          <w:lang w:val="en-US"/>
        </w:rPr>
        <w:t xml:space="preserve">EUGLOH Summer School Large-Scale Facilities for Global Health, </w:t>
      </w:r>
      <w:proofErr w:type="spellStart"/>
      <w:r w:rsidRPr="00673600">
        <w:rPr>
          <w:rFonts w:ascii="Arial Narrow" w:hAnsi="Arial Narrow"/>
          <w:color w:val="001F5F"/>
          <w:sz w:val="22"/>
          <w:szCs w:val="22"/>
          <w:lang w:val="en-US"/>
        </w:rPr>
        <w:t>UPSaclay</w:t>
      </w:r>
      <w:proofErr w:type="spellEnd"/>
      <w:r w:rsidRPr="00673600">
        <w:rPr>
          <w:rFonts w:ascii="Arial Narrow" w:hAnsi="Arial Narrow"/>
          <w:color w:val="001F5F"/>
          <w:sz w:val="22"/>
          <w:szCs w:val="22"/>
          <w:lang w:val="en-US"/>
        </w:rPr>
        <w:t xml:space="preserve"> </w:t>
      </w:r>
      <w:r w:rsidRPr="00673600">
        <w:rPr>
          <w:rFonts w:ascii="Arial Narrow" w:hAnsi="Arial Narrow"/>
          <w:color w:val="0462C1"/>
          <w:sz w:val="22"/>
          <w:szCs w:val="22"/>
          <w:lang w:val="en-US"/>
        </w:rPr>
        <w:t xml:space="preserve">https://www.eugloh.eu/events/eugloh-summer-school#:~:text=Large%2Dscale%20facilities%20for%20the,scale%20facilities%20for%20global%20health </w:t>
      </w:r>
      <w:r w:rsidRPr="00673600">
        <w:rPr>
          <w:rFonts w:ascii="Arial Narrow" w:hAnsi="Arial Narrow"/>
          <w:color w:val="001F5F"/>
          <w:sz w:val="22"/>
          <w:szCs w:val="22"/>
          <w:lang w:val="en-US"/>
        </w:rPr>
        <w:t xml:space="preserve">(2020-) </w:t>
      </w:r>
    </w:p>
    <w:p w14:paraId="16790A9A" w14:textId="0AABC594" w:rsidR="00673600" w:rsidRPr="00673600" w:rsidRDefault="00673600" w:rsidP="00673600">
      <w:pPr>
        <w:pStyle w:val="Default"/>
        <w:jc w:val="both"/>
        <w:rPr>
          <w:rFonts w:ascii="Arial Narrow" w:hAnsi="Arial Narrow"/>
          <w:color w:val="001F5F"/>
          <w:sz w:val="22"/>
          <w:szCs w:val="22"/>
        </w:rPr>
      </w:pPr>
      <w:r w:rsidRPr="00673600">
        <w:rPr>
          <w:rFonts w:ascii="Arial Narrow" w:hAnsi="Arial Narrow"/>
          <w:color w:val="001F5F"/>
          <w:sz w:val="22"/>
          <w:szCs w:val="22"/>
        </w:rPr>
        <w:t xml:space="preserve">Référant PLIINIUS Cursus – IM2B, AMU </w:t>
      </w:r>
      <w:r w:rsidRPr="00673600">
        <w:rPr>
          <w:rFonts w:ascii="Arial Narrow" w:hAnsi="Arial Narrow"/>
          <w:color w:val="0462C1"/>
          <w:sz w:val="22"/>
          <w:szCs w:val="22"/>
        </w:rPr>
        <w:t xml:space="preserve">https://pliniuscursus.univ-amu.fr/fr/ </w:t>
      </w:r>
      <w:r w:rsidRPr="00673600">
        <w:rPr>
          <w:rFonts w:ascii="Arial Narrow" w:hAnsi="Arial Narrow"/>
          <w:color w:val="001F5F"/>
          <w:sz w:val="22"/>
          <w:szCs w:val="22"/>
        </w:rPr>
        <w:t xml:space="preserve">(2022-) </w:t>
      </w:r>
    </w:p>
    <w:p w14:paraId="7AC76A72" w14:textId="77777777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C986560" w14:textId="4736D5AF" w:rsidR="00673600" w:rsidRPr="00673600" w:rsidRDefault="00673600" w:rsidP="0067360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Publications : 2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5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 articles de recherche, 6 revues, 2 chapitres d’ouvrages – h-index 17 ; 1</w:t>
      </w:r>
      <w:r w:rsidR="00670C80">
        <w:rPr>
          <w:rFonts w:ascii="Arial Narrow" w:hAnsi="Arial Narrow"/>
          <w:b/>
          <w:bCs/>
          <w:color w:val="006FC0"/>
          <w:sz w:val="22"/>
          <w:szCs w:val="22"/>
        </w:rPr>
        <w:t>100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 citations au 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13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/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10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/202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2</w:t>
      </w:r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, d’après </w:t>
      </w:r>
      <w:proofErr w:type="spellStart"/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>Scopus</w:t>
      </w:r>
      <w:proofErr w:type="spellEnd"/>
      <w:r w:rsidRPr="00673600">
        <w:rPr>
          <w:rFonts w:ascii="Arial Narrow" w:hAnsi="Arial Narrow"/>
          <w:b/>
          <w:bCs/>
          <w:color w:val="006FC0"/>
          <w:sz w:val="22"/>
          <w:szCs w:val="22"/>
        </w:rPr>
        <w:t xml:space="preserve"> </w:t>
      </w:r>
    </w:p>
    <w:p w14:paraId="71708676" w14:textId="47721177" w:rsidR="000F6CF6" w:rsidRPr="00673600" w:rsidRDefault="00673600" w:rsidP="00673600">
      <w:pPr>
        <w:jc w:val="both"/>
        <w:rPr>
          <w:rFonts w:ascii="Arial Narrow" w:hAnsi="Arial Narrow"/>
        </w:rPr>
      </w:pPr>
      <w:r w:rsidRPr="00673600">
        <w:rPr>
          <w:rFonts w:ascii="Arial Narrow" w:hAnsi="Arial Narrow"/>
          <w:color w:val="006FC0"/>
        </w:rPr>
        <w:t>(</w:t>
      </w:r>
      <w:proofErr w:type="gramStart"/>
      <w:r w:rsidRPr="00673600">
        <w:rPr>
          <w:rFonts w:ascii="Arial Narrow" w:hAnsi="Arial Narrow"/>
          <w:color w:val="944F71"/>
        </w:rPr>
        <w:t>https://www.scopus.com/authid/detail.uri?authorId=16203810300&amp;featureToggles=FEATURE_AUTHOR_DETAILS_BOTOX:1&amp;at_feature_toggle=1</w:t>
      </w:r>
      <w:proofErr w:type="gramEnd"/>
      <w:r w:rsidRPr="00673600">
        <w:rPr>
          <w:rFonts w:ascii="Arial Narrow" w:hAnsi="Arial Narrow"/>
          <w:color w:val="006FC0"/>
        </w:rPr>
        <w:t>)</w:t>
      </w:r>
    </w:p>
    <w:sectPr w:rsidR="000F6CF6" w:rsidRPr="0067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00"/>
    <w:rsid w:val="000F6CF6"/>
    <w:rsid w:val="00670C80"/>
    <w:rsid w:val="006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B88"/>
  <w15:chartTrackingRefBased/>
  <w15:docId w15:val="{71856B55-9D73-4B05-A199-5F3A354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3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Masi</dc:creator>
  <cp:keywords/>
  <dc:description/>
  <cp:lastModifiedBy>Muriel Masi</cp:lastModifiedBy>
  <cp:revision>1</cp:revision>
  <dcterms:created xsi:type="dcterms:W3CDTF">2022-10-13T14:30:00Z</dcterms:created>
  <dcterms:modified xsi:type="dcterms:W3CDTF">2022-10-13T14:43:00Z</dcterms:modified>
</cp:coreProperties>
</file>